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Discurso de Apertura</w:t>
      </w:r>
    </w:p>
    <w:p w:rsidR="00000000" w:rsidDel="00000000" w:rsidP="00000000" w:rsidRDefault="00000000" w:rsidRPr="00000000" w14:paraId="00000006">
      <w:pPr>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Comité: </w:t>
      </w:r>
      <w:r w:rsidDel="00000000" w:rsidR="00000000" w:rsidRPr="00000000">
        <w:rPr>
          <w:rFonts w:ascii="Times New Roman" w:cs="Times New Roman" w:eastAsia="Times New Roman" w:hAnsi="Times New Roman"/>
          <w:sz w:val="24"/>
          <w:szCs w:val="24"/>
          <w:rtl w:val="0"/>
        </w:rPr>
        <w:t xml:space="preserve">La Comisión de</w:t>
      </w:r>
      <w:r w:rsidDel="00000000" w:rsidR="00000000" w:rsidRPr="00000000">
        <w:rPr>
          <w:rFonts w:ascii="Times New Roman" w:cs="Times New Roman" w:eastAsia="Times New Roman" w:hAnsi="Times New Roman"/>
          <w:sz w:val="24"/>
          <w:szCs w:val="24"/>
          <w:rtl w:val="0"/>
        </w:rPr>
        <w:t xml:space="preserve"> Desarme y Seguridad Internacional</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w:t>
      </w:r>
      <w:r w:rsidDel="00000000" w:rsidR="00000000" w:rsidRPr="00000000">
        <w:rPr>
          <w:rFonts w:ascii="Times New Roman" w:cs="Times New Roman" w:eastAsia="Times New Roman" w:hAnsi="Times New Roman"/>
          <w:sz w:val="24"/>
          <w:szCs w:val="24"/>
          <w:rtl w:val="0"/>
        </w:rPr>
        <w:t xml:space="preserve"> El uso de Armamento de Destrucción Masiva y la Inteligencia en la Seguridad y Estabilidad Internacional</w:t>
      </w:r>
    </w:p>
    <w:p w:rsidR="00000000" w:rsidDel="00000000" w:rsidP="00000000" w:rsidRDefault="00000000" w:rsidRPr="00000000" w14:paraId="00000009">
      <w:pPr>
        <w:numPr>
          <w:ilvl w:val="0"/>
          <w:numId w:val="1"/>
        </w:numPr>
        <w:ind w:left="720" w:hanging="294.803149606299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Subtema A:</w:t>
      </w:r>
      <w:r w:rsidDel="00000000" w:rsidR="00000000" w:rsidRPr="00000000">
        <w:rPr>
          <w:rFonts w:ascii="Times New Roman" w:cs="Times New Roman" w:eastAsia="Times New Roman" w:hAnsi="Times New Roman"/>
          <w:sz w:val="24"/>
          <w:szCs w:val="24"/>
          <w:rtl w:val="0"/>
        </w:rPr>
        <w:t xml:space="preserve"> El papel de la cooperación internacional en la prevención del uso y expansión del Armamento de Destrucción Masiva.</w:t>
      </w:r>
    </w:p>
    <w:p w:rsidR="00000000" w:rsidDel="00000000" w:rsidP="00000000" w:rsidRDefault="00000000" w:rsidRPr="00000000" w14:paraId="0000000A">
      <w:pPr>
        <w:numPr>
          <w:ilvl w:val="0"/>
          <w:numId w:val="1"/>
        </w:numPr>
        <w:ind w:left="720" w:hanging="294.803149606299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Subtema B:</w:t>
      </w:r>
      <w:r w:rsidDel="00000000" w:rsidR="00000000" w:rsidRPr="00000000">
        <w:rPr>
          <w:rFonts w:ascii="Times New Roman" w:cs="Times New Roman" w:eastAsia="Times New Roman" w:hAnsi="Times New Roman"/>
          <w:sz w:val="24"/>
          <w:szCs w:val="24"/>
          <w:rtl w:val="0"/>
        </w:rPr>
        <w:t xml:space="preserve"> La influencia de la inteligencia artificial en la automatización y control del Armamento de Destrucción Masiva, y sus implicaciones éticas y de seguridad global.</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Delegación:</w:t>
      </w:r>
      <w:r w:rsidDel="00000000" w:rsidR="00000000" w:rsidRPr="00000000">
        <w:rPr>
          <w:rFonts w:ascii="Times New Roman" w:cs="Times New Roman" w:eastAsia="Times New Roman" w:hAnsi="Times New Roman"/>
          <w:sz w:val="24"/>
          <w:szCs w:val="24"/>
          <w:rtl w:val="0"/>
        </w:rPr>
        <w:t xml:space="preserve"> Estado de Israel</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Delegado: </w:t>
      </w:r>
      <w:r w:rsidDel="00000000" w:rsidR="00000000" w:rsidRPr="00000000">
        <w:rPr>
          <w:rFonts w:ascii="Times New Roman" w:cs="Times New Roman" w:eastAsia="Times New Roman" w:hAnsi="Times New Roman"/>
          <w:sz w:val="24"/>
          <w:szCs w:val="24"/>
          <w:rtl w:val="0"/>
        </w:rPr>
        <w:t xml:space="preserve">Allan David Cabrera Vargas</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Gracias, honorable mesa directiva, por conceder la palabra a la delegación de Israel, extendemos un cordial saludo a los distinguidos delegados y observadores aquí presentes. </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“El futuro pertenece a quienes tienen el valor de imaginarlo y la disciplina de construirlo”</w:t>
      </w:r>
      <w:r w:rsidDel="00000000" w:rsidR="00000000" w:rsidRPr="00000000">
        <w:rPr>
          <w:rFonts w:ascii="Times New Roman" w:cs="Times New Roman" w:eastAsia="Times New Roman" w:hAnsi="Times New Roman"/>
          <w:sz w:val="24"/>
          <w:szCs w:val="24"/>
          <w:rtl w:val="0"/>
        </w:rPr>
        <w:t xml:space="preserve"> Esta frase del ganador israelí del premio nobel de la paz Shimons Peres, nos hace recordar que la seguridad no nace del miedo, sino del compromiso de transformar la incertidumbre en oportunidad.</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Hoy, más de 12.100 armas nucleares permanecen activas en el mundo, según la </w:t>
      </w:r>
      <w:r w:rsidDel="00000000" w:rsidR="00000000" w:rsidRPr="00000000">
        <w:rPr>
          <w:rFonts w:ascii="Times New Roman" w:cs="Times New Roman" w:eastAsia="Times New Roman" w:hAnsi="Times New Roman"/>
          <w:i w:val="1"/>
          <w:iCs w:val="1"/>
          <w:sz w:val="24"/>
          <w:szCs w:val="24"/>
          <w:rtl w:val="0"/>
        </w:rPr>
        <w:t xml:space="preserve">Federation of American Scientists (2024)</w:t>
      </w:r>
      <w:r w:rsidDel="00000000" w:rsidR="00000000" w:rsidRPr="00000000">
        <w:rPr>
          <w:rFonts w:ascii="Times New Roman" w:cs="Times New Roman" w:eastAsia="Times New Roman" w:hAnsi="Times New Roman"/>
          <w:sz w:val="24"/>
          <w:szCs w:val="24"/>
          <w:rtl w:val="0"/>
        </w:rPr>
        <w:t xml:space="preserve">. Cada una representa no solo una amenaza para la estabilidad global, sino una deuda moral con las generaciones que aún no nacen. El desarme no puede seguir siendo un ideal distante: debe ser una tarea compartida.</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inteligencia artificial y la automatización pueden ser aliadas poderosas cuando están guiadas por la conciencia humana. Desde esa convicción, Israel no busca imponer su visión, sino liderar con responsabilidad la construcción de soluciones que protejan la vida y fortalezcan la paz. Cree en la cooperación multilateral como el camino más seguro hacia la estabilidad, e impulsa un marco internacional de transparencia y responsabilidad compartida, asegurando que la soberanía de cada Estado se mantenga intacta.</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futuro no se espera, se construye. Ese es el compromiso que Israel asume hoy e invita a cada delegación a ser parte de este futuro compartido. la delegación de Israel le extiende su más sincero agradecimiento por su atención, y la pregunta no es quién tiene las armas, sino quién tendrá el valor de detenerlas antes de que hablen por nosotros.</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Muchas gracias.</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-257174</wp:posOffset>
          </wp:positionV>
          <wp:extent cx="2090738" cy="127863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90738" cy="1278633"/>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3638550</wp:posOffset>
          </wp:positionH>
          <wp:positionV relativeFrom="paragraph">
            <wp:posOffset>-257174</wp:posOffset>
          </wp:positionV>
          <wp:extent cx="2095500" cy="1276350"/>
          <wp:effectExtent b="0" l="0" r="0" t="0"/>
          <wp:wrapNone/>
          <wp:docPr id="2" name="image2.png"/>
          <a:graphic>
            <a:graphicData uri="http://schemas.openxmlformats.org/drawingml/2006/picture">
              <pic:pic>
                <pic:nvPicPr>
                  <pic:cNvPr id="0" name="image2.png"/>
                  <pic:cNvPicPr preferRelativeResize="0"/>
                </pic:nvPicPr>
                <pic:blipFill>
                  <a:blip r:embed="rId2"/>
                  <a:srcRect b="9670" l="0" r="0" t="8990"/>
                  <a:stretch>
                    <a:fillRect/>
                  </a:stretch>
                </pic:blipFill>
                <pic:spPr>
                  <a:xfrm>
                    <a:off x="0" y="0"/>
                    <a:ext cx="2095500" cy="12763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